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E31E" w14:textId="77777777" w:rsidR="003F636B" w:rsidRPr="003F636B" w:rsidRDefault="003F636B" w:rsidP="003F636B">
      <w:pPr>
        <w:shd w:val="clear" w:color="auto" w:fill="FFFFFF"/>
        <w:spacing w:after="100" w:afterAutospacing="1" w:line="240" w:lineRule="auto"/>
        <w:jc w:val="center"/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</w:pPr>
      <w:r w:rsidRPr="003F636B">
        <w:rPr>
          <w:rFonts w:eastAsia="Times New Roman" w:cs="Times New Roman"/>
          <w:b/>
          <w:bCs/>
          <w:kern w:val="0"/>
          <w:sz w:val="21"/>
          <w:szCs w:val="21"/>
          <w:lang w:eastAsia="fr-FR"/>
          <w14:ligatures w14:val="none"/>
        </w:rPr>
        <w:t>Arrêté municipal fixant les mesures de restriction des usages de l'eau</w:t>
      </w:r>
    </w:p>
    <w:p w14:paraId="5480E025" w14:textId="77777777" w:rsidR="003F636B" w:rsidRPr="003F636B" w:rsidRDefault="003F636B" w:rsidP="003F636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</w: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</w:r>
    </w:p>
    <w:p w14:paraId="6F23DB02" w14:textId="77777777" w:rsidR="003F636B" w:rsidRPr="003F636B" w:rsidRDefault="003F636B" w:rsidP="003F636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</w:pP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t>Le Maire de la commune de ...,</w:t>
      </w:r>
    </w:p>
    <w:p w14:paraId="4D95C753" w14:textId="77777777" w:rsidR="003F636B" w:rsidRPr="003F636B" w:rsidRDefault="003F636B" w:rsidP="003F636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</w: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</w:r>
    </w:p>
    <w:p w14:paraId="060C8EB4" w14:textId="77777777" w:rsidR="003F636B" w:rsidRPr="003F636B" w:rsidRDefault="003F636B" w:rsidP="003F636B">
      <w:pPr>
        <w:shd w:val="clear" w:color="auto" w:fill="FFFFFF"/>
        <w:spacing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</w:pP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t>Vu l'article L 2212-2 du code général des collectivités territoriales,</w:t>
      </w: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  <w:t>Vu le code de l’environnement,</w:t>
      </w: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  <w:t>Vu le code de la santé publique,</w:t>
      </w: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  <w:t>Vu les articles R 610-5 et 131-13 du code pénal,</w:t>
      </w: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  <w:t>Vu l'</w:t>
      </w:r>
      <w:hyperlink r:id="rId4" w:tgtFrame="_blank" w:tooltip="Opens internal link in current window" w:history="1">
        <w:r w:rsidRPr="003F636B">
          <w:rPr>
            <w:rFonts w:eastAsia="Times New Roman" w:cs="Times New Roman"/>
            <w:kern w:val="0"/>
            <w:sz w:val="21"/>
            <w:szCs w:val="21"/>
            <w:lang w:eastAsia="fr-FR"/>
            <w14:ligatures w14:val="none"/>
          </w:rPr>
          <w:t>Instruction du 27 juillet 2021 </w:t>
        </w:r>
      </w:hyperlink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t>relative à la gestion des situations de crise liées à la sécheresse hydrologique,</w:t>
      </w: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  <w:t>Vu l'arrêté préfectoral du ... </w:t>
      </w:r>
      <w:r w:rsidRPr="003F636B">
        <w:rPr>
          <w:rFonts w:eastAsia="Times New Roman" w:cs="Times New Roman"/>
          <w:i/>
          <w:iCs/>
          <w:kern w:val="0"/>
          <w:sz w:val="21"/>
          <w:szCs w:val="21"/>
          <w:lang w:eastAsia="fr-FR"/>
          <w14:ligatures w14:val="none"/>
        </w:rPr>
        <w:t>(le cas échéant)</w:t>
      </w:r>
    </w:p>
    <w:p w14:paraId="2ACB30CF" w14:textId="77777777" w:rsidR="003F636B" w:rsidRPr="003F636B" w:rsidRDefault="003F636B" w:rsidP="003F636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</w:r>
    </w:p>
    <w:p w14:paraId="501C4F7D" w14:textId="77777777" w:rsidR="003F636B" w:rsidRPr="003F636B" w:rsidRDefault="003F636B" w:rsidP="003F636B">
      <w:pPr>
        <w:shd w:val="clear" w:color="auto" w:fill="FFFFFF"/>
        <w:spacing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</w:pP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t>Considérant les conditions exceptionnelles de sécheresse,</w:t>
      </w: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  <w:t>Considérant la persistance du déficit pluvieux,</w:t>
      </w: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  <w:t>Considérant le risque de pénurie d'eau,</w:t>
      </w: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  <w:t>Considérant que le seuil d’alerte a été franchi dans la nappe de …,</w:t>
      </w: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  <w:t>Considérant la nécessité impérieuse de préserver la distribution d'eau potable aux habitants et de garantir une réserve d'incendie,</w:t>
      </w:r>
    </w:p>
    <w:p w14:paraId="69224387" w14:textId="77777777" w:rsidR="003F636B" w:rsidRPr="003F636B" w:rsidRDefault="003F636B" w:rsidP="003F636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</w:r>
    </w:p>
    <w:p w14:paraId="62857911" w14:textId="77777777" w:rsidR="003F636B" w:rsidRPr="003F636B" w:rsidRDefault="003F636B" w:rsidP="003F636B">
      <w:pPr>
        <w:shd w:val="clear" w:color="auto" w:fill="FFFFFF"/>
        <w:spacing w:after="100" w:afterAutospacing="1" w:line="240" w:lineRule="auto"/>
        <w:jc w:val="center"/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</w:pP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</w:r>
      <w:r w:rsidRPr="003F636B">
        <w:rPr>
          <w:rFonts w:eastAsia="Times New Roman" w:cs="Times New Roman"/>
          <w:b/>
          <w:bCs/>
          <w:kern w:val="0"/>
          <w:sz w:val="21"/>
          <w:szCs w:val="21"/>
          <w:lang w:eastAsia="fr-FR"/>
          <w14:ligatures w14:val="none"/>
        </w:rPr>
        <w:t>ARRETE :</w:t>
      </w: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  <w:t> </w:t>
      </w:r>
    </w:p>
    <w:p w14:paraId="35827803" w14:textId="77777777" w:rsidR="003F636B" w:rsidRPr="003F636B" w:rsidRDefault="003F636B" w:rsidP="003F636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</w:r>
    </w:p>
    <w:p w14:paraId="6942E813" w14:textId="77777777" w:rsidR="003F636B" w:rsidRPr="003F636B" w:rsidRDefault="003F636B" w:rsidP="003F636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</w:pPr>
      <w:r w:rsidRPr="003F636B">
        <w:rPr>
          <w:rFonts w:eastAsia="Times New Roman" w:cs="Times New Roman"/>
          <w:b/>
          <w:bCs/>
          <w:kern w:val="0"/>
          <w:sz w:val="21"/>
          <w:szCs w:val="21"/>
          <w:lang w:eastAsia="fr-FR"/>
          <w14:ligatures w14:val="none"/>
        </w:rPr>
        <w:t>Article 1</w:t>
      </w:r>
      <w:r w:rsidRPr="003F636B">
        <w:rPr>
          <w:rFonts w:eastAsia="Times New Roman" w:cs="Times New Roman"/>
          <w:b/>
          <w:bCs/>
          <w:kern w:val="0"/>
          <w:sz w:val="16"/>
          <w:szCs w:val="16"/>
          <w:vertAlign w:val="superscript"/>
          <w:lang w:eastAsia="fr-FR"/>
          <w14:ligatures w14:val="none"/>
        </w:rPr>
        <w:t>er</w:t>
      </w:r>
      <w:r w:rsidRPr="003F636B">
        <w:rPr>
          <w:rFonts w:eastAsia="Times New Roman" w:cs="Times New Roman"/>
          <w:b/>
          <w:bCs/>
          <w:kern w:val="0"/>
          <w:sz w:val="21"/>
          <w:szCs w:val="21"/>
          <w:lang w:eastAsia="fr-FR"/>
          <w14:ligatures w14:val="none"/>
        </w:rPr>
        <w:t> : </w:t>
      </w: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t>Sont interdits sur le territoire de la commune de … :</w:t>
      </w:r>
    </w:p>
    <w:p w14:paraId="46CE0AB3" w14:textId="77777777" w:rsidR="003F636B" w:rsidRPr="003F636B" w:rsidRDefault="003F636B" w:rsidP="003F636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</w:r>
    </w:p>
    <w:p w14:paraId="697D6126" w14:textId="77777777" w:rsidR="003F636B" w:rsidRPr="003F636B" w:rsidRDefault="003F636B" w:rsidP="003F636B">
      <w:pPr>
        <w:shd w:val="clear" w:color="auto" w:fill="FFFFFF"/>
        <w:spacing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</w:pP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t>- le remplissage complet </w:t>
      </w:r>
      <w:r w:rsidRPr="003F636B">
        <w:rPr>
          <w:rFonts w:eastAsia="Times New Roman" w:cs="Times New Roman"/>
          <w:i/>
          <w:iCs/>
          <w:kern w:val="0"/>
          <w:sz w:val="16"/>
          <w:szCs w:val="16"/>
          <w:vertAlign w:val="superscript"/>
          <w:lang w:eastAsia="fr-FR"/>
          <w14:ligatures w14:val="none"/>
        </w:rPr>
        <w:t>(1) </w:t>
      </w: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t>ou la mise à niveau diurne des piscines privées ;</w:t>
      </w: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  <w:t>- le lavage des véhicules en dehors d’une station de lavage ;</w:t>
      </w: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  <w:t>- le lavage des voies et des trottoirs sauf pour des raisons prioritaires de salubrité publique ;</w:t>
      </w: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  <w:t>- ... (autres).</w:t>
      </w:r>
    </w:p>
    <w:p w14:paraId="0A04CCC5" w14:textId="77777777" w:rsidR="003F636B" w:rsidRPr="003F636B" w:rsidRDefault="003F636B" w:rsidP="003F636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</w:r>
    </w:p>
    <w:p w14:paraId="75304C7F" w14:textId="77777777" w:rsidR="003F636B" w:rsidRPr="003F636B" w:rsidRDefault="003F636B" w:rsidP="003F636B">
      <w:pPr>
        <w:shd w:val="clear" w:color="auto" w:fill="FFFFFF"/>
        <w:spacing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</w:pP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t>Sont interdits sur le territoire communal, de … heures à … heures :</w:t>
      </w:r>
    </w:p>
    <w:p w14:paraId="58F3A769" w14:textId="77777777" w:rsidR="003F636B" w:rsidRPr="003F636B" w:rsidRDefault="003F636B" w:rsidP="003F636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</w:r>
    </w:p>
    <w:p w14:paraId="166A49FA" w14:textId="77777777" w:rsidR="003F636B" w:rsidRPr="003F636B" w:rsidRDefault="003F636B" w:rsidP="003F636B">
      <w:pPr>
        <w:shd w:val="clear" w:color="auto" w:fill="FFFFFF"/>
        <w:spacing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</w:pP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t>- l’arrosage des pelouses et espaces verts publics ou privés ;</w:t>
      </w: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  <w:t>- l’arrosage des jardins potagers ;</w:t>
      </w: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</w: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lastRenderedPageBreak/>
        <w:t>- le nettoyage des terrasses et des façades ne faisant pas l’objet de travaux ;</w:t>
      </w: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  <w:t>- l’arrosage des golfs</w:t>
      </w:r>
      <w:r w:rsidRPr="003F636B">
        <w:rPr>
          <w:rFonts w:eastAsia="Times New Roman" w:cs="Times New Roman"/>
          <w:i/>
          <w:iCs/>
          <w:kern w:val="0"/>
          <w:sz w:val="21"/>
          <w:szCs w:val="21"/>
          <w:lang w:eastAsia="fr-FR"/>
          <w14:ligatures w14:val="none"/>
        </w:rPr>
        <w:t> (le cas échéant).</w:t>
      </w:r>
    </w:p>
    <w:p w14:paraId="06A4C5B4" w14:textId="77777777" w:rsidR="003F636B" w:rsidRPr="003F636B" w:rsidRDefault="003F636B" w:rsidP="003F636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</w:r>
    </w:p>
    <w:p w14:paraId="7A41419C" w14:textId="77777777" w:rsidR="003F636B" w:rsidRPr="003F636B" w:rsidRDefault="003F636B" w:rsidP="003F636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</w:pP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t>Ces interdictions s’appliquent qu’il s’agisse d’eau provenant d’un réseau d’alimentation public, d’un captage dans un puits personnel ou d’un prélèvement dans un cours d’eau ou une voie d’eau.</w:t>
      </w:r>
    </w:p>
    <w:p w14:paraId="347EF8DB" w14:textId="77777777" w:rsidR="003F636B" w:rsidRPr="003F636B" w:rsidRDefault="003F636B" w:rsidP="003F636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</w:r>
    </w:p>
    <w:p w14:paraId="061DB4B7" w14:textId="77777777" w:rsidR="003F636B" w:rsidRPr="003F636B" w:rsidRDefault="003F636B" w:rsidP="003F636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</w:pPr>
      <w:r w:rsidRPr="003F636B">
        <w:rPr>
          <w:rFonts w:eastAsia="Times New Roman" w:cs="Times New Roman"/>
          <w:b/>
          <w:bCs/>
          <w:kern w:val="0"/>
          <w:sz w:val="21"/>
          <w:szCs w:val="21"/>
          <w:lang w:eastAsia="fr-FR"/>
          <w14:ligatures w14:val="none"/>
        </w:rPr>
        <w:t>Article 2 : </w:t>
      </w: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t xml:space="preserve">Ces mesures entrent en vigueur à compter du ... jusqu’au </w:t>
      </w:r>
      <w:proofErr w:type="gramStart"/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t>… .</w:t>
      </w:r>
      <w:proofErr w:type="gramEnd"/>
    </w:p>
    <w:p w14:paraId="3CAA8B13" w14:textId="77777777" w:rsidR="003F636B" w:rsidRPr="003F636B" w:rsidRDefault="003F636B" w:rsidP="003F636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</w:r>
    </w:p>
    <w:p w14:paraId="75A63363" w14:textId="77777777" w:rsidR="003F636B" w:rsidRPr="003F636B" w:rsidRDefault="003F636B" w:rsidP="003F636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</w:pP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t>Elles seront actualisées en tant que de besoin, par arrêté complémentaire, en fonction des débits constatés et des évolutions pluviométriques.</w:t>
      </w:r>
    </w:p>
    <w:p w14:paraId="040E54DB" w14:textId="77777777" w:rsidR="003F636B" w:rsidRPr="003F636B" w:rsidRDefault="003F636B" w:rsidP="003F636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</w:r>
    </w:p>
    <w:p w14:paraId="34D9FAA6" w14:textId="77777777" w:rsidR="003F636B" w:rsidRPr="003F636B" w:rsidRDefault="003F636B" w:rsidP="003F636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</w:pPr>
      <w:r w:rsidRPr="003F636B">
        <w:rPr>
          <w:rFonts w:eastAsia="Times New Roman" w:cs="Times New Roman"/>
          <w:b/>
          <w:bCs/>
          <w:kern w:val="0"/>
          <w:sz w:val="21"/>
          <w:szCs w:val="21"/>
          <w:lang w:eastAsia="fr-FR"/>
          <w14:ligatures w14:val="none"/>
        </w:rPr>
        <w:t>Article 3 : </w:t>
      </w: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t>Tout contrevenant aux dispositions du présent arrêté s’expose à une peine d’amende prévue pour les contraventions de 2</w:t>
      </w:r>
      <w:r w:rsidRPr="003F636B">
        <w:rPr>
          <w:rFonts w:eastAsia="Times New Roman" w:cs="Times New Roman"/>
          <w:kern w:val="0"/>
          <w:sz w:val="16"/>
          <w:szCs w:val="16"/>
          <w:vertAlign w:val="superscript"/>
          <w:lang w:eastAsia="fr-FR"/>
          <w14:ligatures w14:val="none"/>
        </w:rPr>
        <w:t>e</w:t>
      </w: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t> classe.</w:t>
      </w:r>
    </w:p>
    <w:p w14:paraId="297188C6" w14:textId="77777777" w:rsidR="003F636B" w:rsidRPr="003F636B" w:rsidRDefault="003F636B" w:rsidP="003F636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</w:r>
    </w:p>
    <w:p w14:paraId="0398DEF0" w14:textId="77777777" w:rsidR="003F636B" w:rsidRPr="003F636B" w:rsidRDefault="003F636B" w:rsidP="003F636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</w:pPr>
      <w:r w:rsidRPr="003F636B">
        <w:rPr>
          <w:rFonts w:eastAsia="Times New Roman" w:cs="Times New Roman"/>
          <w:b/>
          <w:bCs/>
          <w:kern w:val="0"/>
          <w:sz w:val="21"/>
          <w:szCs w:val="21"/>
          <w:lang w:eastAsia="fr-FR"/>
          <w14:ligatures w14:val="none"/>
        </w:rPr>
        <w:t>Article 4 : </w:t>
      </w: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t>Le présent arrêté peut faire l'objet d'un recours pour excès de pouvoir devant le Tribunal administratif de ... dans un délai de deux mois à compter de sa publication.</w:t>
      </w:r>
    </w:p>
    <w:p w14:paraId="1AAD49D9" w14:textId="77777777" w:rsidR="003F636B" w:rsidRPr="003F636B" w:rsidRDefault="003F636B" w:rsidP="003F636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</w:r>
    </w:p>
    <w:p w14:paraId="04F6C734" w14:textId="77777777" w:rsidR="003F636B" w:rsidRPr="003F636B" w:rsidRDefault="003F636B" w:rsidP="003F636B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</w:pP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  <w:t>Fait à ..., le …</w:t>
      </w:r>
    </w:p>
    <w:p w14:paraId="0A44C04E" w14:textId="77777777" w:rsidR="003F636B" w:rsidRPr="003F636B" w:rsidRDefault="003F636B" w:rsidP="003F636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fr-FR"/>
          <w14:ligatures w14:val="none"/>
        </w:rPr>
      </w:pP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</w:r>
    </w:p>
    <w:p w14:paraId="0A921C79" w14:textId="77777777" w:rsidR="003F636B" w:rsidRPr="003F636B" w:rsidRDefault="003F636B" w:rsidP="003F636B">
      <w:pPr>
        <w:shd w:val="clear" w:color="auto" w:fill="FFFFFF"/>
        <w:spacing w:after="100" w:afterAutospacing="1" w:line="240" w:lineRule="auto"/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</w:pP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  <w:t>Le Maire</w:t>
      </w:r>
      <w:r w:rsidRPr="003F636B">
        <w:rPr>
          <w:rFonts w:eastAsia="Times New Roman" w:cs="Times New Roman"/>
          <w:kern w:val="0"/>
          <w:sz w:val="21"/>
          <w:szCs w:val="21"/>
          <w:lang w:eastAsia="fr-FR"/>
          <w14:ligatures w14:val="none"/>
        </w:rPr>
        <w:br/>
      </w:r>
      <w:r w:rsidRPr="003F636B">
        <w:rPr>
          <w:rFonts w:eastAsia="Times New Roman" w:cs="Times New Roman"/>
          <w:i/>
          <w:iCs/>
          <w:kern w:val="0"/>
          <w:sz w:val="21"/>
          <w:szCs w:val="21"/>
          <w:lang w:eastAsia="fr-FR"/>
          <w14:ligatures w14:val="none"/>
        </w:rPr>
        <w:t>(Signature)</w:t>
      </w:r>
    </w:p>
    <w:p w14:paraId="0B15813D" w14:textId="77777777" w:rsidR="00407F42" w:rsidRPr="003F636B" w:rsidRDefault="00407F42" w:rsidP="003F636B"/>
    <w:sectPr w:rsidR="00407F42" w:rsidRPr="003F6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6B"/>
    <w:rsid w:val="003F636B"/>
    <w:rsid w:val="00407F42"/>
    <w:rsid w:val="00813155"/>
    <w:rsid w:val="00D2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51F0"/>
  <w15:chartTrackingRefBased/>
  <w15:docId w15:val="{BB420755-4A58-4732-88B2-5C3FAB45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F6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6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6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6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6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6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6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6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6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6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6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6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63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63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63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63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63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63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6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6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F6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6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F63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63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F63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6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63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63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gifrance.gouv.fr/download/pdf/circ?id=4521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Poste02</dc:creator>
  <cp:keywords/>
  <dc:description/>
  <cp:lastModifiedBy>Poste02</cp:lastModifiedBy>
  <cp:revision>1</cp:revision>
  <dcterms:created xsi:type="dcterms:W3CDTF">2026-07-03T08:35:00Z</dcterms:created>
  <dcterms:modified xsi:type="dcterms:W3CDTF">2026-07-03T08:37:00Z</dcterms:modified>
</cp:coreProperties>
</file>